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hd w:fill="ffffff" w:val="clear"/>
        <w:spacing w:after="240" w:before="240" w:lineRule="auto"/>
        <w:rPr>
          <w:b w:val="1"/>
          <w:color w:val="2b2b2b"/>
          <w:sz w:val="22"/>
          <w:szCs w:val="22"/>
        </w:rPr>
      </w:pPr>
      <w:r w:rsidDel="00000000" w:rsidR="00000000" w:rsidRPr="00000000">
        <w:rPr>
          <w:b w:val="1"/>
          <w:color w:val="2b2b2b"/>
          <w:sz w:val="22"/>
          <w:szCs w:val="22"/>
          <w:rtl w:val="0"/>
        </w:rPr>
        <w:t xml:space="preserve">Чи потрібні направлення під час воєнного стану?</w:t>
      </w:r>
    </w:p>
    <w:p w:rsidR="00000000" w:rsidDel="00000000" w:rsidP="00000000" w:rsidRDefault="00000000" w:rsidRPr="00000000" w14:paraId="00000002">
      <w:pPr>
        <w:shd w:fill="ffffff" w:val="clear"/>
        <w:spacing w:after="120" w:line="392.72727272727275" w:lineRule="auto"/>
        <w:rPr>
          <w:color w:val="5a5858"/>
        </w:rPr>
      </w:pPr>
      <w:r w:rsidDel="00000000" w:rsidR="00000000" w:rsidRPr="00000000">
        <w:rPr>
          <w:color w:val="5a5858"/>
          <w:rtl w:val="0"/>
        </w:rPr>
        <w:t xml:space="preserve">З початку військової агресії російської федерації проти України МОЗ прийняло низку рішень та заходів, щоб спростити доступ українців до необхідних медичних послуг та лікарських засобів.</w:t>
      </w:r>
    </w:p>
    <w:p w:rsidR="00000000" w:rsidDel="00000000" w:rsidP="00000000" w:rsidRDefault="00000000" w:rsidRPr="00000000" w14:paraId="00000003">
      <w:pPr>
        <w:shd w:fill="ffffff" w:val="clear"/>
        <w:spacing w:after="120" w:line="392.72727272727275" w:lineRule="auto"/>
        <w:rPr>
          <w:color w:val="5a5858"/>
        </w:rPr>
      </w:pPr>
      <w:r w:rsidDel="00000000" w:rsidR="00000000" w:rsidRPr="00000000">
        <w:rPr>
          <w:color w:val="5a5858"/>
          <w:rtl w:val="0"/>
        </w:rPr>
        <w:t xml:space="preserve">Так, українці, які були змушені змінити місце проживання через військову агресію рф (тобто є внутрішньо переміщеними особами), мають можливість </w:t>
      </w:r>
      <w:hyperlink r:id="rId6">
        <w:r w:rsidDel="00000000" w:rsidR="00000000" w:rsidRPr="00000000">
          <w:rPr>
            <w:color w:val="48b7d5"/>
            <w:u w:val="single"/>
            <w:rtl w:val="0"/>
          </w:rPr>
          <w:t xml:space="preserve">отримати первинну медичну допомогу</w:t>
        </w:r>
      </w:hyperlink>
      <w:r w:rsidDel="00000000" w:rsidR="00000000" w:rsidRPr="00000000">
        <w:rPr>
          <w:color w:val="5a5858"/>
          <w:rtl w:val="0"/>
        </w:rPr>
        <w:t xml:space="preserve"> за місцем фактичного перебування, без декларацій та направлень, у будь-якій лікарні, якщо вона здатна забезпечити необхідне лікування. Нагадуємо, що первинну меддопомогу надають сімейні лікарі, терапевти та педіатри.</w:t>
      </w:r>
    </w:p>
    <w:p w:rsidR="00000000" w:rsidDel="00000000" w:rsidP="00000000" w:rsidRDefault="00000000" w:rsidRPr="00000000" w14:paraId="00000004">
      <w:pPr>
        <w:shd w:fill="ffffff" w:val="clear"/>
        <w:spacing w:after="120" w:line="392.72727272727275" w:lineRule="auto"/>
        <w:rPr>
          <w:color w:val="5a5858"/>
        </w:rPr>
      </w:pPr>
      <w:r w:rsidDel="00000000" w:rsidR="00000000" w:rsidRPr="00000000">
        <w:rPr>
          <w:color w:val="5a5858"/>
          <w:rtl w:val="0"/>
        </w:rPr>
        <w:t xml:space="preserve">Проте для того, щоб отримати </w:t>
      </w:r>
      <w:hyperlink r:id="rId7">
        <w:r w:rsidDel="00000000" w:rsidR="00000000" w:rsidRPr="00000000">
          <w:rPr>
            <w:color w:val="48b7d5"/>
            <w:u w:val="single"/>
            <w:rtl w:val="0"/>
          </w:rPr>
          <w:t xml:space="preserve">вузькоспеціалізовану допомогу</w:t>
        </w:r>
      </w:hyperlink>
      <w:r w:rsidDel="00000000" w:rsidR="00000000" w:rsidRPr="00000000">
        <w:rPr>
          <w:color w:val="5a5858"/>
          <w:rtl w:val="0"/>
        </w:rPr>
        <w:t xml:space="preserve">, направлення, як і раніше, є необхідним.</w:t>
      </w:r>
    </w:p>
    <w:p w:rsidR="00000000" w:rsidDel="00000000" w:rsidP="00000000" w:rsidRDefault="00000000" w:rsidRPr="00000000" w14:paraId="00000005">
      <w:pPr>
        <w:shd w:fill="ffffff" w:val="clear"/>
        <w:spacing w:line="392.72727272727275" w:lineRule="auto"/>
        <w:ind w:left="1080" w:hanging="360"/>
        <w:rPr>
          <w:b w:val="1"/>
          <w:i w:val="1"/>
          <w:color w:val="5a5858"/>
        </w:rPr>
      </w:pPr>
      <w:r w:rsidDel="00000000" w:rsidR="00000000" w:rsidRPr="00000000">
        <w:rPr>
          <w:color w:val="5a5858"/>
          <w:sz w:val="20"/>
          <w:szCs w:val="20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color w:val="5a5858"/>
          <w:sz w:val="14"/>
          <w:szCs w:val="14"/>
          <w:rtl w:val="0"/>
        </w:rPr>
        <w:t xml:space="preserve">      </w:t>
      </w:r>
      <w:r w:rsidDel="00000000" w:rsidR="00000000" w:rsidRPr="00000000">
        <w:rPr>
          <w:b w:val="1"/>
          <w:i w:val="1"/>
          <w:color w:val="5a5858"/>
          <w:rtl w:val="0"/>
        </w:rPr>
        <w:t xml:space="preserve">Хто може виписувати направлення?</w:t>
      </w:r>
    </w:p>
    <w:p w:rsidR="00000000" w:rsidDel="00000000" w:rsidP="00000000" w:rsidRDefault="00000000" w:rsidRPr="00000000" w14:paraId="00000006">
      <w:pPr>
        <w:shd w:fill="ffffff" w:val="clear"/>
        <w:spacing w:after="120" w:line="392.72727272727275" w:lineRule="auto"/>
        <w:rPr>
          <w:color w:val="5a5858"/>
        </w:rPr>
      </w:pPr>
      <w:r w:rsidDel="00000000" w:rsidR="00000000" w:rsidRPr="00000000">
        <w:rPr>
          <w:color w:val="5a5858"/>
          <w:rtl w:val="0"/>
        </w:rPr>
        <w:t xml:space="preserve">Виписувати направлення можуть всі лікарі в медичній системі, від сімейних до високоспеціалізованих, коли вважають за потрібне залучення до лікування фахівця іншої спеціалізації, додаткові обстеження, процедури, госпіталізацію.</w:t>
      </w:r>
    </w:p>
    <w:p w:rsidR="00000000" w:rsidDel="00000000" w:rsidP="00000000" w:rsidRDefault="00000000" w:rsidRPr="00000000" w14:paraId="00000007">
      <w:pPr>
        <w:shd w:fill="ffffff" w:val="clear"/>
        <w:spacing w:line="392.72727272727275" w:lineRule="auto"/>
        <w:ind w:left="1080" w:hanging="360"/>
        <w:rPr>
          <w:b w:val="1"/>
          <w:i w:val="1"/>
          <w:color w:val="5a5858"/>
        </w:rPr>
      </w:pPr>
      <w:r w:rsidDel="00000000" w:rsidR="00000000" w:rsidRPr="00000000">
        <w:rPr>
          <w:color w:val="5a5858"/>
          <w:sz w:val="20"/>
          <w:szCs w:val="20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color w:val="5a5858"/>
          <w:sz w:val="14"/>
          <w:szCs w:val="14"/>
          <w:rtl w:val="0"/>
        </w:rPr>
        <w:t xml:space="preserve">      </w:t>
      </w:r>
      <w:r w:rsidDel="00000000" w:rsidR="00000000" w:rsidRPr="00000000">
        <w:rPr>
          <w:b w:val="1"/>
          <w:i w:val="1"/>
          <w:color w:val="5a5858"/>
          <w:rtl w:val="0"/>
        </w:rPr>
        <w:t xml:space="preserve">Який строк дії направлення?</w:t>
      </w:r>
    </w:p>
    <w:p w:rsidR="00000000" w:rsidDel="00000000" w:rsidP="00000000" w:rsidRDefault="00000000" w:rsidRPr="00000000" w14:paraId="00000008">
      <w:pPr>
        <w:shd w:fill="ffffff" w:val="clear"/>
        <w:spacing w:after="120" w:line="392.72727272727275" w:lineRule="auto"/>
        <w:rPr>
          <w:color w:val="5a5858"/>
        </w:rPr>
      </w:pPr>
      <w:r w:rsidDel="00000000" w:rsidR="00000000" w:rsidRPr="00000000">
        <w:rPr>
          <w:color w:val="5a5858"/>
          <w:rtl w:val="0"/>
        </w:rPr>
        <w:t xml:space="preserve">Термін дії направлення – рік. Проте пацієнту краще дотримуватись рекомендацій лікаря щодо термінів проходження обстеження чи отримання консультації спеціаліста, на які направлено пацієнта. </w:t>
      </w:r>
    </w:p>
    <w:p w:rsidR="00000000" w:rsidDel="00000000" w:rsidP="00000000" w:rsidRDefault="00000000" w:rsidRPr="00000000" w14:paraId="00000009">
      <w:pPr>
        <w:shd w:fill="ffffff" w:val="clear"/>
        <w:spacing w:line="392.72727272727275" w:lineRule="auto"/>
        <w:ind w:left="1080" w:hanging="360"/>
        <w:rPr>
          <w:b w:val="1"/>
          <w:i w:val="1"/>
          <w:color w:val="5a5858"/>
        </w:rPr>
      </w:pPr>
      <w:r w:rsidDel="00000000" w:rsidR="00000000" w:rsidRPr="00000000">
        <w:rPr>
          <w:color w:val="5a5858"/>
          <w:sz w:val="20"/>
          <w:szCs w:val="20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color w:val="5a5858"/>
          <w:sz w:val="14"/>
          <w:szCs w:val="14"/>
          <w:rtl w:val="0"/>
        </w:rPr>
        <w:t xml:space="preserve">      </w:t>
      </w:r>
      <w:r w:rsidDel="00000000" w:rsidR="00000000" w:rsidRPr="00000000">
        <w:rPr>
          <w:b w:val="1"/>
          <w:i w:val="1"/>
          <w:color w:val="5a5858"/>
          <w:rtl w:val="0"/>
        </w:rPr>
        <w:t xml:space="preserve">Яка інформація міститься в направленні?</w:t>
      </w:r>
    </w:p>
    <w:p w:rsidR="00000000" w:rsidDel="00000000" w:rsidP="00000000" w:rsidRDefault="00000000" w:rsidRPr="00000000" w14:paraId="0000000A">
      <w:pPr>
        <w:shd w:fill="ffffff" w:val="clear"/>
        <w:spacing w:after="120" w:line="392.72727272727275" w:lineRule="auto"/>
        <w:rPr>
          <w:color w:val="5a5858"/>
        </w:rPr>
      </w:pPr>
      <w:r w:rsidDel="00000000" w:rsidR="00000000" w:rsidRPr="00000000">
        <w:rPr>
          <w:color w:val="5a5858"/>
          <w:rtl w:val="0"/>
        </w:rPr>
        <w:t xml:space="preserve">У направленні не зазначається заклад чи лікар, до якого направляють пацієнта, зазначається код послуги та інформація про заклад і лікаря, який створив направлення. Місце отримання послуги пацієнт може обрати самостійно у будь-якій лікарні, яка має контракт з НСЗУ і може надати відповідні медичні послуги.</w:t>
      </w:r>
    </w:p>
    <w:p w:rsidR="00000000" w:rsidDel="00000000" w:rsidP="00000000" w:rsidRDefault="00000000" w:rsidRPr="00000000" w14:paraId="0000000B">
      <w:pPr>
        <w:shd w:fill="ffffff" w:val="clear"/>
        <w:spacing w:after="120" w:line="392.72727272727275" w:lineRule="auto"/>
        <w:rPr>
          <w:color w:val="5a5858"/>
        </w:rPr>
      </w:pPr>
      <w:r w:rsidDel="00000000" w:rsidR="00000000" w:rsidRPr="00000000">
        <w:rPr>
          <w:color w:val="5a5858"/>
          <w:rtl w:val="0"/>
        </w:rPr>
        <w:t xml:space="preserve">Виняток: якщо пацієнта переводять на рівні «стаціонар-стаціонар» — заклад зазначається.</w:t>
      </w:r>
    </w:p>
    <w:p w:rsidR="00000000" w:rsidDel="00000000" w:rsidP="00000000" w:rsidRDefault="00000000" w:rsidRPr="00000000" w14:paraId="0000000C">
      <w:pPr>
        <w:shd w:fill="ffffff" w:val="clear"/>
        <w:spacing w:line="392.72727272727275" w:lineRule="auto"/>
        <w:rPr>
          <w:color w:val="5a5858"/>
        </w:rPr>
      </w:pPr>
      <w:r w:rsidDel="00000000" w:rsidR="00000000" w:rsidRPr="00000000">
        <w:rPr>
          <w:color w:val="5a5858"/>
          <w:rtl w:val="0"/>
        </w:rPr>
        <w:t xml:space="preserve">Нагадуємо, що для того, щоб забезпечити доступ пацієнтів до медичних послуг, під час війни діють </w:t>
      </w:r>
      <w:r w:rsidDel="00000000" w:rsidR="00000000" w:rsidRPr="00000000">
        <w:rPr>
          <w:b w:val="1"/>
          <w:i w:val="1"/>
          <w:color w:val="5a5858"/>
          <w:rtl w:val="0"/>
        </w:rPr>
        <w:t xml:space="preserve">як електронні, так і паперові</w:t>
      </w:r>
      <w:r w:rsidDel="00000000" w:rsidR="00000000" w:rsidRPr="00000000">
        <w:rPr>
          <w:color w:val="5a5858"/>
          <w:rtl w:val="0"/>
        </w:rPr>
        <w:t xml:space="preserve"> направлення.</w:t>
      </w:r>
    </w:p>
    <w:p w:rsidR="00000000" w:rsidDel="00000000" w:rsidP="00000000" w:rsidRDefault="00000000" w:rsidRPr="00000000" w14:paraId="0000000D">
      <w:pPr>
        <w:shd w:fill="ffffff" w:val="clear"/>
        <w:spacing w:line="392.72727272727275" w:lineRule="auto"/>
        <w:rPr>
          <w:color w:val="5a5858"/>
        </w:rPr>
      </w:pPr>
      <w:r w:rsidDel="00000000" w:rsidR="00000000" w:rsidRPr="00000000">
        <w:rPr>
          <w:color w:val="5a5858"/>
          <w:rtl w:val="0"/>
        </w:rPr>
        <w:t xml:space="preserve">Дізнатися, в яких саме закладах можна безоплатно отримати потрібну консультацію або пройти додаткову діагностику, можна за номером 16-77 (контакт-центр НСЗУ).</w:t>
      </w:r>
    </w:p>
    <w:p w:rsidR="00000000" w:rsidDel="00000000" w:rsidP="00000000" w:rsidRDefault="00000000" w:rsidRPr="00000000" w14:paraId="0000000E">
      <w:pPr>
        <w:spacing w:after="60" w:before="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oz.gov.ua/article/news/vnutrishno-peremischeni-osobi-mozhut-otrimuvati-medichnu-dopomogu-za-miscem-prozhivannja-ta-bez-deklaracij" TargetMode="External"/><Relationship Id="rId7" Type="http://schemas.openxmlformats.org/officeDocument/2006/relationships/hyperlink" Target="https://moz.gov.ua/article/news/jak-pereselencjam-otrimati-vuzkospecializovanu-medichnu-dopomo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